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69C1" w:rsidRDefault="0038770F" w:rsidP="3CAE784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BEA7F3" wp14:editId="07777777">
            <wp:extent cx="1202356" cy="11897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356" cy="118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169C1" w:rsidRDefault="00387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Wisconsin County Highway Association</w:t>
      </w:r>
    </w:p>
    <w:p w14:paraId="00000003" w14:textId="77777777" w:rsidR="00B169C1" w:rsidRPr="00C9155F" w:rsidRDefault="00387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00C9155F">
        <w:rPr>
          <w:b/>
          <w:color w:val="000000"/>
        </w:rPr>
        <w:t>Board of Directors Meeting</w:t>
      </w:r>
    </w:p>
    <w:p w14:paraId="00000004" w14:textId="0D7CBB7D" w:rsidR="00B169C1" w:rsidRPr="00C9155F" w:rsidRDefault="2E6CB68C" w:rsidP="2E6CB6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 w:rsidRPr="2E6CB68C">
        <w:rPr>
          <w:color w:val="000000" w:themeColor="text1"/>
        </w:rPr>
        <w:t xml:space="preserve">Tuesday, </w:t>
      </w:r>
      <w:r w:rsidR="00796B6A">
        <w:rPr>
          <w:color w:val="000000" w:themeColor="text1"/>
        </w:rPr>
        <w:t>September 26</w:t>
      </w:r>
      <w:r w:rsidRPr="2E6CB68C">
        <w:rPr>
          <w:color w:val="000000" w:themeColor="text1"/>
        </w:rPr>
        <w:t>, 10:00 am</w:t>
      </w:r>
    </w:p>
    <w:p w14:paraId="70C3454E" w14:textId="12E42C82" w:rsidR="1ED7AC44" w:rsidRDefault="00796B6A" w:rsidP="1ED7AC44">
      <w:pPr>
        <w:pStyle w:val="Normal0"/>
        <w:jc w:val="center"/>
      </w:pPr>
      <w:r>
        <w:rPr>
          <w:color w:val="000000" w:themeColor="text1"/>
        </w:rPr>
        <w:t>Virtual</w:t>
      </w:r>
    </w:p>
    <w:p w14:paraId="00000006" w14:textId="77777777" w:rsidR="00B169C1" w:rsidRPr="00C9155F" w:rsidRDefault="003877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 w:rsidRPr="00C9155F">
        <w:rPr>
          <w:b/>
          <w:color w:val="000000"/>
        </w:rPr>
        <w:t>Microsoft Teams Meeting</w:t>
      </w:r>
    </w:p>
    <w:p w14:paraId="3F751F74" w14:textId="77777777" w:rsidR="00796B6A" w:rsidRDefault="00000000" w:rsidP="00796B6A">
      <w:pPr>
        <w:pStyle w:val="Normal0"/>
        <w:spacing w:after="0"/>
        <w:jc w:val="center"/>
        <w:rPr>
          <w:rFonts w:ascii="Quattrocento Sans" w:eastAsia="Quattrocento Sans" w:hAnsi="Quattrocento Sans" w:cs="Quattrocento Sans"/>
          <w:color w:val="6264A7"/>
          <w:sz w:val="21"/>
          <w:szCs w:val="21"/>
          <w:u w:val="single"/>
        </w:rPr>
      </w:pPr>
      <w:hyperlink r:id="rId7" w:tgtFrame="_blank" w:history="1">
        <w:r w:rsidR="00796B6A" w:rsidRPr="00796B6A">
          <w:rPr>
            <w:rStyle w:val="Hyperlink"/>
            <w:rFonts w:ascii="Quattrocento Sans" w:eastAsia="Quattrocento Sans" w:hAnsi="Quattrocento Sans" w:cs="Quattrocento Sans"/>
            <w:sz w:val="21"/>
            <w:szCs w:val="21"/>
          </w:rPr>
          <w:t>Click here to join the meeting</w:t>
        </w:r>
      </w:hyperlink>
    </w:p>
    <w:p w14:paraId="5101AE8C" w14:textId="77777777" w:rsidR="00796B6A" w:rsidRPr="00796B6A" w:rsidRDefault="00796B6A" w:rsidP="00796B6A">
      <w:pPr>
        <w:pStyle w:val="Normal0"/>
        <w:spacing w:after="0"/>
        <w:jc w:val="center"/>
        <w:rPr>
          <w:rFonts w:ascii="Quattrocento Sans" w:eastAsia="Quattrocento Sans" w:hAnsi="Quattrocento Sans" w:cs="Quattrocento Sans"/>
          <w:color w:val="6264A7"/>
          <w:sz w:val="21"/>
          <w:szCs w:val="21"/>
          <w:u w:val="single"/>
        </w:rPr>
      </w:pPr>
    </w:p>
    <w:p w14:paraId="0B448BDF" w14:textId="77777777" w:rsidR="00796B6A" w:rsidRPr="00796B6A" w:rsidRDefault="00796B6A" w:rsidP="00796B6A">
      <w:pPr>
        <w:pStyle w:val="Normal0"/>
        <w:spacing w:after="0"/>
        <w:jc w:val="center"/>
        <w:rPr>
          <w:rFonts w:asciiTheme="minorHAnsi" w:eastAsia="Quattrocento Sans" w:hAnsiTheme="minorHAnsi" w:cstheme="minorHAnsi"/>
          <w:sz w:val="21"/>
          <w:szCs w:val="21"/>
        </w:rPr>
      </w:pPr>
      <w:r w:rsidRPr="00796B6A">
        <w:rPr>
          <w:rFonts w:asciiTheme="minorHAnsi" w:eastAsia="Quattrocento Sans" w:hAnsiTheme="minorHAnsi" w:cstheme="minorHAnsi"/>
          <w:sz w:val="21"/>
          <w:szCs w:val="21"/>
        </w:rPr>
        <w:t>Meeting ID: 235 123 374 057</w:t>
      </w:r>
      <w:r w:rsidRPr="00796B6A">
        <w:rPr>
          <w:rFonts w:asciiTheme="minorHAnsi" w:eastAsia="Quattrocento Sans" w:hAnsiTheme="minorHAnsi" w:cstheme="minorHAnsi"/>
          <w:sz w:val="21"/>
          <w:szCs w:val="21"/>
        </w:rPr>
        <w:br/>
        <w:t>Passcode: </w:t>
      </w:r>
      <w:proofErr w:type="spellStart"/>
      <w:r w:rsidRPr="00796B6A">
        <w:rPr>
          <w:rFonts w:asciiTheme="minorHAnsi" w:eastAsia="Quattrocento Sans" w:hAnsiTheme="minorHAnsi" w:cstheme="minorHAnsi"/>
          <w:sz w:val="21"/>
          <w:szCs w:val="21"/>
        </w:rPr>
        <w:t>QjkqWa</w:t>
      </w:r>
      <w:proofErr w:type="spellEnd"/>
    </w:p>
    <w:p w14:paraId="11A37B59" w14:textId="77777777" w:rsidR="005E5D3E" w:rsidRDefault="005E5D3E" w:rsidP="005E5D3E">
      <w:pPr>
        <w:pStyle w:val="Normal0"/>
        <w:spacing w:after="0"/>
        <w:jc w:val="center"/>
        <w:rPr>
          <w:color w:val="252424"/>
        </w:rPr>
      </w:pPr>
    </w:p>
    <w:tbl>
      <w:tblPr>
        <w:tblW w:w="107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2668"/>
        <w:gridCol w:w="2070"/>
        <w:gridCol w:w="990"/>
        <w:gridCol w:w="2615"/>
        <w:gridCol w:w="1577"/>
      </w:tblGrid>
      <w:tr w:rsidR="00B169C1" w14:paraId="637F6CEA" w14:textId="77777777" w:rsidTr="02E9413D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000000A" w14:textId="77777777" w:rsidR="00B169C1" w:rsidRDefault="02E9413D" w:rsidP="02E9413D">
            <w:pPr>
              <w:pStyle w:val="Normal0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eading=h.gjdgxs"/>
            <w:bookmarkEnd w:id="0"/>
            <w:r w:rsidRPr="02E9413D">
              <w:rPr>
                <w:b/>
                <w:bCs/>
                <w:color w:val="000000" w:themeColor="text1"/>
                <w:sz w:val="18"/>
                <w:szCs w:val="18"/>
              </w:rPr>
              <w:t>Present</w:t>
            </w:r>
          </w:p>
        </w:tc>
        <w:tc>
          <w:tcPr>
            <w:tcW w:w="2668" w:type="dxa"/>
          </w:tcPr>
          <w:p w14:paraId="0000000B" w14:textId="77777777" w:rsidR="00B169C1" w:rsidRDefault="0038770F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070" w:type="dxa"/>
          </w:tcPr>
          <w:p w14:paraId="0000000C" w14:textId="77777777" w:rsidR="00B169C1" w:rsidRDefault="0038770F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Position</w:t>
            </w:r>
          </w:p>
        </w:tc>
        <w:tc>
          <w:tcPr>
            <w:tcW w:w="990" w:type="dxa"/>
          </w:tcPr>
          <w:p w14:paraId="0000000D" w14:textId="77777777" w:rsidR="00B169C1" w:rsidRDefault="0038770F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  <w:tc>
          <w:tcPr>
            <w:tcW w:w="2615" w:type="dxa"/>
          </w:tcPr>
          <w:p w14:paraId="0000000E" w14:textId="77777777" w:rsidR="00B169C1" w:rsidRDefault="0038770F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577" w:type="dxa"/>
          </w:tcPr>
          <w:p w14:paraId="0000000F" w14:textId="77777777" w:rsidR="00B169C1" w:rsidRDefault="0038770F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Position</w:t>
            </w:r>
          </w:p>
        </w:tc>
      </w:tr>
      <w:tr w:rsidR="00B169C1" w14:paraId="754F9598" w14:textId="77777777" w:rsidTr="02E9413D">
        <w:trPr>
          <w:jc w:val="center"/>
        </w:trPr>
        <w:tc>
          <w:tcPr>
            <w:tcW w:w="870" w:type="dxa"/>
          </w:tcPr>
          <w:p w14:paraId="00000010" w14:textId="0865AEBF" w:rsidR="00B169C1" w:rsidRDefault="00EB5EE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11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Roland Hawk – Wood County</w:t>
            </w:r>
          </w:p>
        </w:tc>
        <w:tc>
          <w:tcPr>
            <w:tcW w:w="2070" w:type="dxa"/>
          </w:tcPr>
          <w:p w14:paraId="00000012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President</w:t>
            </w:r>
          </w:p>
        </w:tc>
        <w:tc>
          <w:tcPr>
            <w:tcW w:w="990" w:type="dxa"/>
          </w:tcPr>
          <w:p w14:paraId="00000013" w14:textId="2203B852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0000014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sz w:val="20"/>
                <w:szCs w:val="20"/>
              </w:rPr>
              <w:t>Donna Brown-Martin</w:t>
            </w:r>
            <w:r w:rsidRPr="3CAE784A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3CAE784A">
              <w:rPr>
                <w:sz w:val="20"/>
                <w:szCs w:val="20"/>
              </w:rPr>
              <w:t>Milwaukee</w:t>
            </w:r>
            <w:r w:rsidRPr="3CAE784A">
              <w:rPr>
                <w:color w:val="000000" w:themeColor="text1"/>
                <w:sz w:val="20"/>
                <w:szCs w:val="20"/>
              </w:rPr>
              <w:t xml:space="preserve"> County</w:t>
            </w:r>
          </w:p>
        </w:tc>
        <w:tc>
          <w:tcPr>
            <w:tcW w:w="1577" w:type="dxa"/>
          </w:tcPr>
          <w:p w14:paraId="00000015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14:paraId="670783C3" w14:textId="77777777" w:rsidTr="02E9413D">
        <w:trPr>
          <w:jc w:val="center"/>
        </w:trPr>
        <w:tc>
          <w:tcPr>
            <w:tcW w:w="870" w:type="dxa"/>
          </w:tcPr>
          <w:p w14:paraId="00000016" w14:textId="5FF24DF1" w:rsidR="00B169C1" w:rsidRDefault="00EB5EE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17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Jon Johnson – </w:t>
            </w:r>
            <w:proofErr w:type="spellStart"/>
            <w:r w:rsidRPr="3CAE784A">
              <w:rPr>
                <w:color w:val="000000" w:themeColor="text1"/>
                <w:sz w:val="20"/>
                <w:szCs w:val="20"/>
              </w:rPr>
              <w:t>Eau</w:t>
            </w:r>
            <w:proofErr w:type="spellEnd"/>
            <w:r w:rsidRPr="3CAE784A">
              <w:rPr>
                <w:color w:val="000000" w:themeColor="text1"/>
                <w:sz w:val="20"/>
                <w:szCs w:val="20"/>
              </w:rPr>
              <w:t xml:space="preserve"> Claire County</w:t>
            </w:r>
          </w:p>
        </w:tc>
        <w:tc>
          <w:tcPr>
            <w:tcW w:w="2070" w:type="dxa"/>
          </w:tcPr>
          <w:p w14:paraId="00000018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Past President</w:t>
            </w:r>
          </w:p>
        </w:tc>
        <w:tc>
          <w:tcPr>
            <w:tcW w:w="990" w:type="dxa"/>
          </w:tcPr>
          <w:p w14:paraId="00000019" w14:textId="4C14705B" w:rsidR="00B169C1" w:rsidRDefault="004529A7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1A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Kyle Kozelka – Crawford County</w:t>
            </w:r>
          </w:p>
        </w:tc>
        <w:tc>
          <w:tcPr>
            <w:tcW w:w="1577" w:type="dxa"/>
          </w:tcPr>
          <w:p w14:paraId="0000001B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14:paraId="5C72D071" w14:textId="77777777" w:rsidTr="02E9413D">
        <w:trPr>
          <w:jc w:val="center"/>
        </w:trPr>
        <w:tc>
          <w:tcPr>
            <w:tcW w:w="870" w:type="dxa"/>
          </w:tcPr>
          <w:p w14:paraId="0000001C" w14:textId="425139AF" w:rsidR="00B169C1" w:rsidRDefault="00F100F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1D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Robbie Krejci – St. Croix County</w:t>
            </w:r>
          </w:p>
        </w:tc>
        <w:tc>
          <w:tcPr>
            <w:tcW w:w="2070" w:type="dxa"/>
          </w:tcPr>
          <w:p w14:paraId="0000001E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990" w:type="dxa"/>
          </w:tcPr>
          <w:p w14:paraId="0000001F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0000020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Tom Cornford – Crawford County</w:t>
            </w:r>
          </w:p>
        </w:tc>
        <w:tc>
          <w:tcPr>
            <w:tcW w:w="1577" w:type="dxa"/>
          </w:tcPr>
          <w:p w14:paraId="00000021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14:paraId="53F38947" w14:textId="77777777" w:rsidTr="02E9413D">
        <w:trPr>
          <w:jc w:val="center"/>
        </w:trPr>
        <w:tc>
          <w:tcPr>
            <w:tcW w:w="870" w:type="dxa"/>
          </w:tcPr>
          <w:p w14:paraId="00000022" w14:textId="181D59F2" w:rsidR="00B169C1" w:rsidRDefault="004529A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23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Jim Griesbach – Marathon County</w:t>
            </w:r>
          </w:p>
        </w:tc>
        <w:tc>
          <w:tcPr>
            <w:tcW w:w="2070" w:type="dxa"/>
          </w:tcPr>
          <w:p w14:paraId="00000024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990" w:type="dxa"/>
          </w:tcPr>
          <w:p w14:paraId="00000025" w14:textId="660833D6" w:rsidR="00B169C1" w:rsidRDefault="00F100FC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26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Craig Hardy – Iowa County</w:t>
            </w:r>
          </w:p>
        </w:tc>
        <w:tc>
          <w:tcPr>
            <w:tcW w:w="1577" w:type="dxa"/>
          </w:tcPr>
          <w:p w14:paraId="00000027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14:paraId="544E52E8" w14:textId="77777777" w:rsidTr="02E9413D">
        <w:trPr>
          <w:jc w:val="center"/>
        </w:trPr>
        <w:tc>
          <w:tcPr>
            <w:tcW w:w="870" w:type="dxa"/>
          </w:tcPr>
          <w:p w14:paraId="00000028" w14:textId="644D40F6" w:rsidR="00B169C1" w:rsidRDefault="00F100F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29" w14:textId="57FCFEFF" w:rsidR="00B169C1" w:rsidRPr="00AC770B" w:rsidRDefault="3CAE784A" w:rsidP="3CAE784A">
            <w:pPr>
              <w:pStyle w:val="Normal0"/>
              <w:rPr>
                <w:color w:val="000000"/>
                <w:sz w:val="20"/>
                <w:szCs w:val="20"/>
                <w:highlight w:val="yellow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Marv Thompson- Barron County</w:t>
            </w:r>
          </w:p>
        </w:tc>
        <w:tc>
          <w:tcPr>
            <w:tcW w:w="2070" w:type="dxa"/>
          </w:tcPr>
          <w:p w14:paraId="0000002A" w14:textId="77777777" w:rsidR="00B169C1" w:rsidRPr="00D06ECD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Chairman</w:t>
            </w:r>
          </w:p>
        </w:tc>
        <w:tc>
          <w:tcPr>
            <w:tcW w:w="990" w:type="dxa"/>
          </w:tcPr>
          <w:p w14:paraId="0000002B" w14:textId="22627403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000002C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Darren Schroeder – Columbia County</w:t>
            </w:r>
          </w:p>
        </w:tc>
        <w:tc>
          <w:tcPr>
            <w:tcW w:w="1577" w:type="dxa"/>
          </w:tcPr>
          <w:p w14:paraId="0000002D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14:paraId="716478AC" w14:textId="77777777" w:rsidTr="02E9413D">
        <w:trPr>
          <w:jc w:val="center"/>
        </w:trPr>
        <w:tc>
          <w:tcPr>
            <w:tcW w:w="870" w:type="dxa"/>
          </w:tcPr>
          <w:p w14:paraId="0000002E" w14:textId="67B6AC98" w:rsidR="00B169C1" w:rsidRDefault="00F100F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2F" w14:textId="6918F7EC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Tim Kessler – Washburn County</w:t>
            </w:r>
          </w:p>
        </w:tc>
        <w:tc>
          <w:tcPr>
            <w:tcW w:w="2070" w:type="dxa"/>
          </w:tcPr>
          <w:p w14:paraId="00000030" w14:textId="3389465D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Past-Chair</w:t>
            </w:r>
          </w:p>
        </w:tc>
        <w:tc>
          <w:tcPr>
            <w:tcW w:w="990" w:type="dxa"/>
          </w:tcPr>
          <w:p w14:paraId="00000031" w14:textId="472728ED" w:rsidR="00B169C1" w:rsidRDefault="004529A7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32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Nathan Check – Portage County  </w:t>
            </w:r>
          </w:p>
        </w:tc>
        <w:tc>
          <w:tcPr>
            <w:tcW w:w="1577" w:type="dxa"/>
          </w:tcPr>
          <w:p w14:paraId="00000033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14:paraId="0BD350C2" w14:textId="77777777" w:rsidTr="02E9413D">
        <w:trPr>
          <w:jc w:val="center"/>
        </w:trPr>
        <w:tc>
          <w:tcPr>
            <w:tcW w:w="870" w:type="dxa"/>
          </w:tcPr>
          <w:p w14:paraId="00000034" w14:textId="5FE8A7B5" w:rsidR="00BC026F" w:rsidRDefault="00F100FC" w:rsidP="00BC026F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35" w14:textId="1CD220EC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Matthew Budde – Calumet County</w:t>
            </w:r>
          </w:p>
        </w:tc>
        <w:tc>
          <w:tcPr>
            <w:tcW w:w="2070" w:type="dxa"/>
          </w:tcPr>
          <w:p w14:paraId="00000036" w14:textId="4221E57A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Vice Chair</w:t>
            </w:r>
          </w:p>
        </w:tc>
        <w:tc>
          <w:tcPr>
            <w:tcW w:w="990" w:type="dxa"/>
          </w:tcPr>
          <w:p w14:paraId="00000037" w14:textId="02C20140" w:rsidR="00BC026F" w:rsidRDefault="00F100FC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38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Jake Hahn – Wood County</w:t>
            </w:r>
          </w:p>
        </w:tc>
        <w:tc>
          <w:tcPr>
            <w:tcW w:w="1577" w:type="dxa"/>
          </w:tcPr>
          <w:p w14:paraId="00000039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C026F" w14:paraId="322C7D96" w14:textId="77777777" w:rsidTr="02E9413D">
        <w:trPr>
          <w:jc w:val="center"/>
        </w:trPr>
        <w:tc>
          <w:tcPr>
            <w:tcW w:w="870" w:type="dxa"/>
          </w:tcPr>
          <w:p w14:paraId="0000003A" w14:textId="08EDB134" w:rsidR="00BC026F" w:rsidRDefault="00BC026F" w:rsidP="00BC026F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</w:tcPr>
          <w:p w14:paraId="0000003B" w14:textId="623E9C03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Hans </w:t>
            </w:r>
            <w:proofErr w:type="spellStart"/>
            <w:r w:rsidRPr="3CAE784A">
              <w:rPr>
                <w:color w:val="000000" w:themeColor="text1"/>
                <w:sz w:val="20"/>
                <w:szCs w:val="20"/>
              </w:rPr>
              <w:t>Guderyon</w:t>
            </w:r>
            <w:proofErr w:type="spellEnd"/>
            <w:r w:rsidRPr="3CAE784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</w:tcPr>
          <w:p w14:paraId="0000003C" w14:textId="2CA6A5D6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LDG Representative</w:t>
            </w:r>
          </w:p>
        </w:tc>
        <w:tc>
          <w:tcPr>
            <w:tcW w:w="990" w:type="dxa"/>
          </w:tcPr>
          <w:p w14:paraId="0000003D" w14:textId="43B999E2" w:rsidR="00BC026F" w:rsidRDefault="00F100FC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3E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Brian Duell – Clark County</w:t>
            </w:r>
          </w:p>
        </w:tc>
        <w:tc>
          <w:tcPr>
            <w:tcW w:w="1577" w:type="dxa"/>
          </w:tcPr>
          <w:p w14:paraId="0000003F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14:paraId="131B0BD1" w14:textId="77777777" w:rsidTr="02E9413D">
        <w:trPr>
          <w:jc w:val="center"/>
        </w:trPr>
        <w:tc>
          <w:tcPr>
            <w:tcW w:w="870" w:type="dxa"/>
          </w:tcPr>
          <w:p w14:paraId="00000040" w14:textId="7B76BEF7" w:rsidR="00BC026F" w:rsidRDefault="00F100FC" w:rsidP="00BC026F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41" w14:textId="544D30D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Patrick Vander Sanden</w:t>
            </w:r>
          </w:p>
        </w:tc>
        <w:tc>
          <w:tcPr>
            <w:tcW w:w="2070" w:type="dxa"/>
          </w:tcPr>
          <w:p w14:paraId="00000042" w14:textId="26CDC1D9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Executive Director</w:t>
            </w:r>
          </w:p>
        </w:tc>
        <w:tc>
          <w:tcPr>
            <w:tcW w:w="990" w:type="dxa"/>
          </w:tcPr>
          <w:p w14:paraId="00000043" w14:textId="1588FF5F" w:rsidR="00BC026F" w:rsidRDefault="00F100FC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44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Larry Hoekstra – </w:t>
            </w:r>
            <w:proofErr w:type="spellStart"/>
            <w:r w:rsidRPr="3CAE784A">
              <w:rPr>
                <w:color w:val="000000" w:themeColor="text1"/>
                <w:sz w:val="20"/>
                <w:szCs w:val="20"/>
              </w:rPr>
              <w:t>Eau</w:t>
            </w:r>
            <w:proofErr w:type="spellEnd"/>
            <w:r w:rsidRPr="3CAE784A">
              <w:rPr>
                <w:color w:val="000000" w:themeColor="text1"/>
                <w:sz w:val="20"/>
                <w:szCs w:val="20"/>
              </w:rPr>
              <w:t xml:space="preserve"> Claire County</w:t>
            </w:r>
          </w:p>
        </w:tc>
        <w:tc>
          <w:tcPr>
            <w:tcW w:w="1577" w:type="dxa"/>
          </w:tcPr>
          <w:p w14:paraId="00000045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C026F" w14:paraId="6DB30C16" w14:textId="77777777" w:rsidTr="02E9413D">
        <w:trPr>
          <w:trHeight w:val="840"/>
          <w:jc w:val="center"/>
        </w:trPr>
        <w:tc>
          <w:tcPr>
            <w:tcW w:w="870" w:type="dxa"/>
          </w:tcPr>
          <w:p w14:paraId="00000046" w14:textId="49E96BD7" w:rsidR="00BC026F" w:rsidRDefault="00BC026F" w:rsidP="00BC026F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</w:tcPr>
          <w:p w14:paraId="00000047" w14:textId="12B0DD6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Gary Kennedy</w:t>
            </w:r>
          </w:p>
        </w:tc>
        <w:tc>
          <w:tcPr>
            <w:tcW w:w="2070" w:type="dxa"/>
          </w:tcPr>
          <w:p w14:paraId="00000048" w14:textId="47262315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Professional Development Director</w:t>
            </w:r>
          </w:p>
        </w:tc>
        <w:tc>
          <w:tcPr>
            <w:tcW w:w="990" w:type="dxa"/>
          </w:tcPr>
          <w:p w14:paraId="00000049" w14:textId="4E85F99B" w:rsidR="00BC026F" w:rsidRDefault="0059624F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  <w:shd w:val="clear" w:color="auto" w:fill="auto"/>
          </w:tcPr>
          <w:p w14:paraId="0000004A" w14:textId="7E4619F9" w:rsidR="00BC026F" w:rsidRPr="00D06ECD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Dean Steingraber – Outagamie County</w:t>
            </w:r>
          </w:p>
        </w:tc>
        <w:tc>
          <w:tcPr>
            <w:tcW w:w="1577" w:type="dxa"/>
          </w:tcPr>
          <w:p w14:paraId="0000004B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C026F" w14:paraId="041010C4" w14:textId="77777777" w:rsidTr="02E9413D">
        <w:trPr>
          <w:jc w:val="center"/>
        </w:trPr>
        <w:tc>
          <w:tcPr>
            <w:tcW w:w="870" w:type="dxa"/>
          </w:tcPr>
          <w:p w14:paraId="0000004C" w14:textId="4459EC15" w:rsidR="00BC026F" w:rsidRDefault="004529A7" w:rsidP="00BC026F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4D" w14:textId="73FDCF54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Whitney Wilgus</w:t>
            </w:r>
          </w:p>
        </w:tc>
        <w:tc>
          <w:tcPr>
            <w:tcW w:w="2070" w:type="dxa"/>
          </w:tcPr>
          <w:p w14:paraId="0000004E" w14:textId="239637D2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990" w:type="dxa"/>
          </w:tcPr>
          <w:p w14:paraId="0000004F" w14:textId="77777777" w:rsidR="00BC026F" w:rsidRDefault="00BC026F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0000050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Roger </w:t>
            </w:r>
            <w:proofErr w:type="spellStart"/>
            <w:r w:rsidRPr="3CAE784A">
              <w:rPr>
                <w:color w:val="000000" w:themeColor="text1"/>
                <w:sz w:val="20"/>
                <w:szCs w:val="20"/>
              </w:rPr>
              <w:t>Te</w:t>
            </w:r>
            <w:proofErr w:type="spellEnd"/>
            <w:r w:rsidRPr="3CAE7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CAE784A">
              <w:rPr>
                <w:color w:val="000000" w:themeColor="text1"/>
                <w:sz w:val="20"/>
                <w:szCs w:val="20"/>
              </w:rPr>
              <w:t>Stroete</w:t>
            </w:r>
            <w:proofErr w:type="spellEnd"/>
            <w:r w:rsidRPr="3CAE784A">
              <w:rPr>
                <w:color w:val="000000" w:themeColor="text1"/>
                <w:sz w:val="20"/>
                <w:szCs w:val="20"/>
              </w:rPr>
              <w:t xml:space="preserve"> – Sheboygan County</w:t>
            </w:r>
          </w:p>
        </w:tc>
        <w:tc>
          <w:tcPr>
            <w:tcW w:w="1577" w:type="dxa"/>
          </w:tcPr>
          <w:p w14:paraId="00000051" w14:textId="77777777" w:rsidR="00BC026F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14:paraId="7F77FDB5" w14:textId="77777777" w:rsidTr="02E9413D">
        <w:trPr>
          <w:jc w:val="center"/>
        </w:trPr>
        <w:tc>
          <w:tcPr>
            <w:tcW w:w="870" w:type="dxa"/>
          </w:tcPr>
          <w:p w14:paraId="00000052" w14:textId="3910463F" w:rsidR="00B169C1" w:rsidRDefault="004529A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668" w:type="dxa"/>
          </w:tcPr>
          <w:p w14:paraId="00000053" w14:textId="0CEA7AE5" w:rsidR="00B169C1" w:rsidRDefault="00433423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Ron Chamberlain</w:t>
            </w:r>
          </w:p>
        </w:tc>
        <w:tc>
          <w:tcPr>
            <w:tcW w:w="2070" w:type="dxa"/>
          </w:tcPr>
          <w:p w14:paraId="00000054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55" w14:textId="63B989CF" w:rsidR="00B169C1" w:rsidRDefault="00F100FC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56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Troy </w:t>
            </w:r>
            <w:proofErr w:type="spellStart"/>
            <w:r w:rsidRPr="3CAE784A">
              <w:rPr>
                <w:color w:val="000000" w:themeColor="text1"/>
                <w:sz w:val="20"/>
                <w:szCs w:val="20"/>
              </w:rPr>
              <w:t>Schalinske</w:t>
            </w:r>
            <w:proofErr w:type="spellEnd"/>
            <w:r w:rsidRPr="3CAE784A">
              <w:rPr>
                <w:color w:val="000000" w:themeColor="text1"/>
                <w:sz w:val="20"/>
                <w:szCs w:val="20"/>
              </w:rPr>
              <w:t xml:space="preserve"> – Vilas County</w:t>
            </w:r>
          </w:p>
        </w:tc>
        <w:tc>
          <w:tcPr>
            <w:tcW w:w="1577" w:type="dxa"/>
          </w:tcPr>
          <w:p w14:paraId="00000057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14:paraId="30C58E81" w14:textId="77777777" w:rsidTr="02E9413D">
        <w:trPr>
          <w:jc w:val="center"/>
        </w:trPr>
        <w:tc>
          <w:tcPr>
            <w:tcW w:w="870" w:type="dxa"/>
          </w:tcPr>
          <w:p w14:paraId="00000058" w14:textId="77777777" w:rsidR="00B169C1" w:rsidRDefault="00B169C1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</w:tcPr>
          <w:p w14:paraId="00000059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00005A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5B" w14:textId="575BA076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000005C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Ted Cushing – Oneida County</w:t>
            </w:r>
          </w:p>
        </w:tc>
        <w:tc>
          <w:tcPr>
            <w:tcW w:w="1577" w:type="dxa"/>
          </w:tcPr>
          <w:p w14:paraId="0000005D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  <w:tr w:rsidR="00B169C1" w14:paraId="4C35F616" w14:textId="77777777" w:rsidTr="02E9413D">
        <w:trPr>
          <w:jc w:val="center"/>
        </w:trPr>
        <w:tc>
          <w:tcPr>
            <w:tcW w:w="870" w:type="dxa"/>
          </w:tcPr>
          <w:p w14:paraId="0000005E" w14:textId="77777777" w:rsidR="00B169C1" w:rsidRDefault="00B169C1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</w:tcPr>
          <w:p w14:paraId="0000005F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000060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61" w14:textId="4063B49B" w:rsidR="00B169C1" w:rsidRDefault="004529A7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62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Emil “Moe” Norby – Polk County</w:t>
            </w:r>
          </w:p>
        </w:tc>
        <w:tc>
          <w:tcPr>
            <w:tcW w:w="1577" w:type="dxa"/>
          </w:tcPr>
          <w:p w14:paraId="00000063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Commissioner</w:t>
            </w:r>
          </w:p>
        </w:tc>
      </w:tr>
      <w:tr w:rsidR="00B169C1" w14:paraId="5716D378" w14:textId="77777777" w:rsidTr="02E9413D">
        <w:trPr>
          <w:jc w:val="center"/>
        </w:trPr>
        <w:tc>
          <w:tcPr>
            <w:tcW w:w="870" w:type="dxa"/>
          </w:tcPr>
          <w:p w14:paraId="00000064" w14:textId="77777777" w:rsidR="00B169C1" w:rsidRDefault="00B169C1">
            <w:pPr>
              <w:pStyle w:val="Normal0"/>
              <w:rPr>
                <w:color w:val="000000"/>
              </w:rPr>
            </w:pPr>
          </w:p>
        </w:tc>
        <w:tc>
          <w:tcPr>
            <w:tcW w:w="2668" w:type="dxa"/>
          </w:tcPr>
          <w:p w14:paraId="00000065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000066" w14:textId="77777777" w:rsidR="00B169C1" w:rsidRDefault="00B169C1" w:rsidP="3CAE784A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67" w14:textId="04C58DF2" w:rsidR="00B169C1" w:rsidRDefault="0059624F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15" w:type="dxa"/>
          </w:tcPr>
          <w:p w14:paraId="00000068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 xml:space="preserve">Steve </w:t>
            </w:r>
            <w:proofErr w:type="spellStart"/>
            <w:r w:rsidRPr="3CAE784A">
              <w:rPr>
                <w:color w:val="000000" w:themeColor="text1"/>
                <w:sz w:val="20"/>
                <w:szCs w:val="20"/>
              </w:rPr>
              <w:t>Warndahl</w:t>
            </w:r>
            <w:proofErr w:type="spellEnd"/>
            <w:r w:rsidRPr="3CAE784A">
              <w:rPr>
                <w:color w:val="000000" w:themeColor="text1"/>
                <w:sz w:val="20"/>
                <w:szCs w:val="20"/>
              </w:rPr>
              <w:t xml:space="preserve"> – Polk County</w:t>
            </w:r>
          </w:p>
        </w:tc>
        <w:tc>
          <w:tcPr>
            <w:tcW w:w="1577" w:type="dxa"/>
          </w:tcPr>
          <w:p w14:paraId="00000069" w14:textId="77777777" w:rsidR="00B169C1" w:rsidRDefault="3CAE784A" w:rsidP="3CAE784A">
            <w:pPr>
              <w:pStyle w:val="Normal0"/>
              <w:rPr>
                <w:color w:val="000000"/>
                <w:sz w:val="20"/>
                <w:szCs w:val="20"/>
              </w:rPr>
            </w:pPr>
            <w:r w:rsidRPr="3CAE784A">
              <w:rPr>
                <w:color w:val="000000" w:themeColor="text1"/>
                <w:sz w:val="20"/>
                <w:szCs w:val="20"/>
              </w:rPr>
              <w:t>Committee Member</w:t>
            </w:r>
          </w:p>
        </w:tc>
      </w:tr>
    </w:tbl>
    <w:p w14:paraId="0000006B" w14:textId="5DC6287F" w:rsidR="00B169C1" w:rsidRDefault="3CAE784A" w:rsidP="3CAE784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 w:rsidRPr="3CAE784A">
        <w:rPr>
          <w:color w:val="000000" w:themeColor="text1"/>
          <w:u w:val="single"/>
        </w:rPr>
        <w:t>Agenda:</w:t>
      </w:r>
    </w:p>
    <w:p w14:paraId="0000006C" w14:textId="3CCA19A7" w:rsidR="00B169C1" w:rsidRDefault="0038770F" w:rsidP="006E251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360521">
        <w:t xml:space="preserve">Call to Order, Roll Call of Board Members - Chair, </w:t>
      </w:r>
      <w:r w:rsidR="00F11B5B">
        <w:t>M. Thompson</w:t>
      </w:r>
    </w:p>
    <w:p w14:paraId="7C96FE4D" w14:textId="6AC97B24" w:rsidR="0059624F" w:rsidRPr="00360521" w:rsidRDefault="0059624F" w:rsidP="0059624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The meeting was called to order at 10:00 am CT.</w:t>
      </w:r>
    </w:p>
    <w:p w14:paraId="0000006E" w14:textId="56F68177" w:rsidR="00B169C1" w:rsidRDefault="72A5A23A" w:rsidP="72A5A2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360521">
        <w:t xml:space="preserve">Consider Minutes from Previous Meeting - Chair, </w:t>
      </w:r>
      <w:r w:rsidR="0038770F">
        <w:t>M. Thompson</w:t>
      </w:r>
      <w:r w:rsidR="00754874" w:rsidRPr="00360521">
        <w:t xml:space="preserve"> </w:t>
      </w:r>
      <w:r w:rsidRPr="00360521">
        <w:t xml:space="preserve">(attached)  </w:t>
      </w:r>
    </w:p>
    <w:p w14:paraId="55FA5C50" w14:textId="2CFEE59C" w:rsidR="00577079" w:rsidRDefault="00577079" w:rsidP="0057707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 motion was made and seconded to approve the minutes. The motion carried.</w:t>
      </w:r>
    </w:p>
    <w:p w14:paraId="00000070" w14:textId="3C0E4486" w:rsidR="00B169C1" w:rsidRDefault="72A5A23A" w:rsidP="72A5A2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360521">
        <w:t xml:space="preserve">Treasurer’s Report – J. Griesbach  </w:t>
      </w:r>
    </w:p>
    <w:p w14:paraId="32275FA8" w14:textId="2CCA2B6A" w:rsidR="00577079" w:rsidRDefault="00577079" w:rsidP="0057707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Griesbach reviewed the financial packet. </w:t>
      </w:r>
      <w:r w:rsidR="000B2116">
        <w:t>Total assets are</w:t>
      </w:r>
      <w:r>
        <w:t xml:space="preserve"> $639,7</w:t>
      </w:r>
      <w:r w:rsidR="000B2116">
        <w:t xml:space="preserve">98.15 </w:t>
      </w:r>
      <w:r>
        <w:t xml:space="preserve">thanks to the </w:t>
      </w:r>
      <w:r w:rsidR="002F3829">
        <w:t xml:space="preserve">success of </w:t>
      </w:r>
      <w:r>
        <w:t>previous road schools. Net revenue is $135,878.22. WCHA is in a good place financially. A motion was made by</w:t>
      </w:r>
      <w:r w:rsidR="002F3829">
        <w:t xml:space="preserve"> Wood County</w:t>
      </w:r>
      <w:r>
        <w:t xml:space="preserve"> and seconded by St. Croix </w:t>
      </w:r>
      <w:r w:rsidR="002F3829">
        <w:t xml:space="preserve">County </w:t>
      </w:r>
      <w:r>
        <w:t>to approve the financial report. The motion passed.</w:t>
      </w:r>
    </w:p>
    <w:p w14:paraId="6FBEB54A" w14:textId="22FBE324" w:rsidR="006E70BF" w:rsidRDefault="3455E175" w:rsidP="3455E17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WCHA Deputy Director position Update</w:t>
      </w:r>
    </w:p>
    <w:p w14:paraId="605A12C8" w14:textId="7A6386BA" w:rsidR="00577079" w:rsidRDefault="000B2116" w:rsidP="0057707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The a</w:t>
      </w:r>
      <w:r w:rsidR="00577079">
        <w:t>pplication period closed with 51 applicants. The panel is reviewing and scoring the applications</w:t>
      </w:r>
      <w:r w:rsidR="00EB5EE5">
        <w:t xml:space="preserve">, and they will interview </w:t>
      </w:r>
      <w:proofErr w:type="gramStart"/>
      <w:r w:rsidR="00EB5EE5">
        <w:t>candidates</w:t>
      </w:r>
      <w:proofErr w:type="gramEnd"/>
      <w:r w:rsidR="00EB5EE5">
        <w:t xml:space="preserve"> the morning of October 11</w:t>
      </w:r>
      <w:r w:rsidR="00EB5EE5" w:rsidRPr="00EB5EE5">
        <w:rPr>
          <w:vertAlign w:val="superscript"/>
        </w:rPr>
        <w:t>th</w:t>
      </w:r>
      <w:r w:rsidR="00EB5EE5">
        <w:t xml:space="preserve"> in </w:t>
      </w:r>
      <w:proofErr w:type="spellStart"/>
      <w:r w:rsidR="00EB5EE5">
        <w:t>Eau</w:t>
      </w:r>
      <w:proofErr w:type="spellEnd"/>
      <w:r w:rsidR="00EB5EE5">
        <w:t xml:space="preserve"> Claire.</w:t>
      </w:r>
      <w:r w:rsidR="0088344D">
        <w:t xml:space="preserve"> All districts have a representative for th</w:t>
      </w:r>
      <w:r w:rsidR="002F3829">
        <w:t>e hiring</w:t>
      </w:r>
      <w:r w:rsidR="0088344D">
        <w:t xml:space="preserve"> committee.</w:t>
      </w:r>
    </w:p>
    <w:p w14:paraId="695F6FE3" w14:textId="5927F89E" w:rsidR="3455E175" w:rsidRDefault="3455E175" w:rsidP="3455E17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IRS Designation – Items to Address</w:t>
      </w:r>
    </w:p>
    <w:p w14:paraId="1BC7A741" w14:textId="11DF7EFA" w:rsidR="00EB5EE5" w:rsidRDefault="00EB5EE5" w:rsidP="000B211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Wipfli has requested a </w:t>
      </w:r>
      <w:r w:rsidR="002F3829">
        <w:t>conflict-of-interest</w:t>
      </w:r>
      <w:r>
        <w:t xml:space="preserve"> policy</w:t>
      </w:r>
      <w:r>
        <w:t xml:space="preserve"> and mission statement to complete the IRS designation paperwork. Griesbach drafted a </w:t>
      </w:r>
      <w:r w:rsidR="002F3829">
        <w:t>conflict-of-interest</w:t>
      </w:r>
      <w:r>
        <w:t xml:space="preserve"> policy for review</w:t>
      </w:r>
      <w:r w:rsidR="002F3829">
        <w:t>, and a draft mission statement was provided for review.</w:t>
      </w:r>
      <w:r>
        <w:t xml:space="preserve"> A motion was made by St. Croix </w:t>
      </w:r>
      <w:r w:rsidR="002F3829">
        <w:t xml:space="preserve">County </w:t>
      </w:r>
      <w:r>
        <w:t xml:space="preserve">and seconded by Calumet </w:t>
      </w:r>
      <w:r w:rsidR="002F3829">
        <w:t xml:space="preserve">County </w:t>
      </w:r>
      <w:r>
        <w:t xml:space="preserve">to approve both the </w:t>
      </w:r>
      <w:r w:rsidR="002F3829">
        <w:t>conflict-of-interest</w:t>
      </w:r>
      <w:r>
        <w:t xml:space="preserve"> policy and the mission statement. The motion carried.</w:t>
      </w:r>
    </w:p>
    <w:p w14:paraId="35A42810" w14:textId="2FF33921" w:rsidR="00062EA4" w:rsidRDefault="3455E175" w:rsidP="00796B6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t xml:space="preserve">Review of Legislative </w:t>
      </w:r>
      <w:r w:rsidRPr="3455E175">
        <w:rPr>
          <w:color w:val="000000" w:themeColor="text1"/>
        </w:rPr>
        <w:t xml:space="preserve">Issues - WCHA Legislative Committee Chairman, R. Krejci  </w:t>
      </w:r>
    </w:p>
    <w:p w14:paraId="77B6E690" w14:textId="77777777" w:rsidR="002F3829" w:rsidRPr="002F3829" w:rsidRDefault="00450282" w:rsidP="00EB5EE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t>Krejci noted that Vander Sanden has been working with</w:t>
      </w:r>
      <w:r w:rsidR="002F3829">
        <w:t xml:space="preserve"> </w:t>
      </w:r>
      <w:r>
        <w:t xml:space="preserve">co-ops on the green light bill. It is scheduled for </w:t>
      </w:r>
      <w:r w:rsidR="002F3829">
        <w:t>a hearing</w:t>
      </w:r>
      <w:r>
        <w:t xml:space="preserve">, but </w:t>
      </w:r>
      <w:r w:rsidR="002F3829">
        <w:t xml:space="preserve">it is unlikely that the bill will be defeated; </w:t>
      </w:r>
      <w:r>
        <w:t xml:space="preserve">Krejci and Vander Sanden have reached out to the legislators sponsoring that bill but have not made headway. Vander Sanden has approached </w:t>
      </w:r>
      <w:r w:rsidR="002F3829">
        <w:t>the Municipal Electric Utilities of Wisconsin (</w:t>
      </w:r>
      <w:r>
        <w:t>MEUW</w:t>
      </w:r>
      <w:r w:rsidR="002F3829">
        <w:t>)</w:t>
      </w:r>
      <w:r>
        <w:t xml:space="preserve"> </w:t>
      </w:r>
      <w:r w:rsidR="002F3829">
        <w:t>regarding</w:t>
      </w:r>
      <w:r>
        <w:t xml:space="preserve"> the work zone legislation. </w:t>
      </w:r>
    </w:p>
    <w:p w14:paraId="00640116" w14:textId="77777777" w:rsidR="002F3829" w:rsidRDefault="00450282" w:rsidP="002F382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 xml:space="preserve">Legislation has been drafted regarding the additional exemption of milk </w:t>
      </w:r>
      <w:proofErr w:type="gramStart"/>
      <w:r>
        <w:t>product</w:t>
      </w:r>
      <w:proofErr w:type="gramEnd"/>
      <w:r>
        <w:t>, and WCHA will be expressing concerns about exemptions on weight limits</w:t>
      </w:r>
      <w:r w:rsidR="002F3829">
        <w:t xml:space="preserve"> across industries</w:t>
      </w:r>
      <w:r>
        <w:t xml:space="preserve">. </w:t>
      </w:r>
    </w:p>
    <w:p w14:paraId="6BCE9F35" w14:textId="42959AE4" w:rsidR="00EB5EE5" w:rsidRPr="00796B6A" w:rsidRDefault="00450282" w:rsidP="002F382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 w:themeColor="text1"/>
        </w:rPr>
      </w:pPr>
      <w:r>
        <w:t>There is a scheduled legislative committee meeting next week</w:t>
      </w:r>
      <w:r w:rsidR="002F3829">
        <w:t>,</w:t>
      </w:r>
      <w:r>
        <w:t xml:space="preserve"> and the agenda will go out tomorrow.</w:t>
      </w:r>
    </w:p>
    <w:p w14:paraId="00000073" w14:textId="02B0E7B0" w:rsidR="00B169C1" w:rsidRDefault="3455E17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WCHA President and Chairman’s Report of Activities – R. Hawk &amp; </w:t>
      </w:r>
      <w:r>
        <w:t>M. Thompson</w:t>
      </w:r>
    </w:p>
    <w:p w14:paraId="7D2F4D9A" w14:textId="2CBD0267" w:rsidR="00450282" w:rsidRDefault="00450282" w:rsidP="0045028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 w:themeColor="text1"/>
        </w:rPr>
        <w:t>Hawk provided his president’s report, which attended the WCA Conference with Vander Sanden and connected with several visitors. On September 19</w:t>
      </w:r>
      <w:r w:rsidRPr="0045028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, Hawk attended the LDG Road School. Counties, towns, and municipalities would provide </w:t>
      </w:r>
      <w:proofErr w:type="gramStart"/>
      <w:r>
        <w:rPr>
          <w:color w:val="000000" w:themeColor="text1"/>
        </w:rPr>
        <w:t>maps</w:t>
      </w:r>
      <w:proofErr w:type="gramEnd"/>
      <w:r>
        <w:rPr>
          <w:color w:val="000000" w:themeColor="text1"/>
        </w:rPr>
        <w:t xml:space="preserve"> where every road or street </w:t>
      </w:r>
      <w:proofErr w:type="gramStart"/>
      <w:r>
        <w:rPr>
          <w:color w:val="000000" w:themeColor="text1"/>
        </w:rPr>
        <w:t>intersect,  September</w:t>
      </w:r>
      <w:proofErr w:type="gramEnd"/>
      <w:r>
        <w:rPr>
          <w:color w:val="000000" w:themeColor="text1"/>
        </w:rPr>
        <w:t xml:space="preserve"> 25</w:t>
      </w:r>
      <w:r w:rsidRPr="0045028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there was a conference committee meeting held. A local road </w:t>
      </w:r>
      <w:proofErr w:type="spellStart"/>
      <w:r>
        <w:rPr>
          <w:color w:val="000000" w:themeColor="text1"/>
        </w:rPr>
        <w:t>advisrory</w:t>
      </w:r>
      <w:proofErr w:type="spellEnd"/>
      <w:r>
        <w:rPr>
          <w:color w:val="000000" w:themeColor="text1"/>
        </w:rPr>
        <w:t xml:space="preserve"> committee meeting </w:t>
      </w:r>
      <w:proofErr w:type="spellStart"/>
      <w:r>
        <w:rPr>
          <w:color w:val="000000" w:themeColor="text1"/>
        </w:rPr>
        <w:t>woul</w:t>
      </w:r>
      <w:proofErr w:type="spellEnd"/>
    </w:p>
    <w:p w14:paraId="7A596BDE" w14:textId="77777777" w:rsidR="00220DF0" w:rsidRDefault="3455E175" w:rsidP="003F61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3455E175">
        <w:rPr>
          <w:color w:val="000000" w:themeColor="text1"/>
        </w:rPr>
        <w:t>WCHA Executive Director’s Report of Activities – Patrick Vander Sanden</w:t>
      </w:r>
    </w:p>
    <w:p w14:paraId="6FDD8A83" w14:textId="7CFDA698" w:rsidR="0088344D" w:rsidRDefault="0088344D" w:rsidP="000B211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>Vander Sanden attended three of the Work Zone Safety events across the state. He attended two bridge demo workshops</w:t>
      </w:r>
      <w:r w:rsidR="000B2116">
        <w:rPr>
          <w:color w:val="000000" w:themeColor="text1"/>
        </w:rPr>
        <w:t>,</w:t>
      </w:r>
      <w:r>
        <w:rPr>
          <w:color w:val="000000" w:themeColor="text1"/>
        </w:rPr>
        <w:t xml:space="preserve"> the WCA conference and the LDG Road School as well. LDG Road School was a successful event</w:t>
      </w:r>
      <w:r w:rsidR="002648B4">
        <w:rPr>
          <w:color w:val="000000" w:themeColor="text1"/>
        </w:rPr>
        <w:t xml:space="preserve"> thanks to Kennedy’s work</w:t>
      </w:r>
      <w:r>
        <w:rPr>
          <w:color w:val="000000" w:themeColor="text1"/>
        </w:rPr>
        <w:t xml:space="preserve">. </w:t>
      </w:r>
      <w:r w:rsidR="000B2116">
        <w:rPr>
          <w:color w:val="000000" w:themeColor="text1"/>
        </w:rPr>
        <w:t xml:space="preserve">Vander Sanden has also attended the </w:t>
      </w:r>
      <w:r>
        <w:rPr>
          <w:color w:val="000000" w:themeColor="text1"/>
        </w:rPr>
        <w:t xml:space="preserve">WI Transportation </w:t>
      </w:r>
      <w:r>
        <w:rPr>
          <w:color w:val="000000" w:themeColor="text1"/>
        </w:rPr>
        <w:lastRenderedPageBreak/>
        <w:t xml:space="preserve">Innovation Council </w:t>
      </w:r>
      <w:r w:rsidR="002648B4">
        <w:rPr>
          <w:color w:val="000000" w:themeColor="text1"/>
        </w:rPr>
        <w:t>meetings, which will occur</w:t>
      </w:r>
      <w:r>
        <w:rPr>
          <w:color w:val="000000" w:themeColor="text1"/>
        </w:rPr>
        <w:t xml:space="preserve"> bi-monthly</w:t>
      </w:r>
      <w:r w:rsidR="000B2116">
        <w:rPr>
          <w:color w:val="000000" w:themeColor="text1"/>
        </w:rPr>
        <w:t xml:space="preserve">. </w:t>
      </w:r>
      <w:r w:rsidRPr="0088344D">
        <w:rPr>
          <w:color w:val="000000" w:themeColor="text1"/>
        </w:rPr>
        <w:t xml:space="preserve">The </w:t>
      </w:r>
      <w:proofErr w:type="spellStart"/>
      <w:r w:rsidRPr="0088344D">
        <w:rPr>
          <w:color w:val="000000" w:themeColor="text1"/>
        </w:rPr>
        <w:t>Snowfighter</w:t>
      </w:r>
      <w:proofErr w:type="spellEnd"/>
      <w:r w:rsidRPr="0088344D">
        <w:rPr>
          <w:color w:val="000000" w:themeColor="text1"/>
        </w:rPr>
        <w:t xml:space="preserve"> training is going well, and all slots have been filled.</w:t>
      </w:r>
      <w:r>
        <w:rPr>
          <w:color w:val="000000" w:themeColor="text1"/>
        </w:rPr>
        <w:t xml:space="preserve"> </w:t>
      </w:r>
      <w:r w:rsidRPr="0088344D">
        <w:rPr>
          <w:color w:val="000000" w:themeColor="text1"/>
        </w:rPr>
        <w:t xml:space="preserve">The third quarter newsletter will </w:t>
      </w:r>
      <w:proofErr w:type="gramStart"/>
      <w:r w:rsidRPr="0088344D">
        <w:rPr>
          <w:color w:val="000000" w:themeColor="text1"/>
        </w:rPr>
        <w:t>go</w:t>
      </w:r>
      <w:proofErr w:type="gramEnd"/>
      <w:r w:rsidRPr="0088344D">
        <w:rPr>
          <w:color w:val="000000" w:themeColor="text1"/>
        </w:rPr>
        <w:t xml:space="preserve"> out this week.</w:t>
      </w:r>
    </w:p>
    <w:p w14:paraId="79CA27B9" w14:textId="6ADF8AA7" w:rsidR="0088344D" w:rsidRPr="0088344D" w:rsidRDefault="002648B4" w:rsidP="000B211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Griesbach provided additional details. </w:t>
      </w:r>
      <w:r w:rsidR="0088344D">
        <w:rPr>
          <w:color w:val="000000" w:themeColor="text1"/>
        </w:rPr>
        <w:t>The Summer Road School had a net profit of $111,932.34. Several presentations including technical topics are slated</w:t>
      </w:r>
      <w:r>
        <w:rPr>
          <w:color w:val="000000" w:themeColor="text1"/>
        </w:rPr>
        <w:t xml:space="preserve"> for the commissioners training</w:t>
      </w:r>
      <w:r w:rsidR="0088344D">
        <w:rPr>
          <w:color w:val="000000" w:themeColor="text1"/>
        </w:rPr>
        <w:t xml:space="preserve">. </w:t>
      </w:r>
      <w:r w:rsidR="000B2116">
        <w:rPr>
          <w:color w:val="000000" w:themeColor="text1"/>
        </w:rPr>
        <w:t>After discussion, the p</w:t>
      </w:r>
      <w:r w:rsidR="0088344D">
        <w:rPr>
          <w:color w:val="000000" w:themeColor="text1"/>
        </w:rPr>
        <w:t xml:space="preserve">rofessional development conference will </w:t>
      </w:r>
      <w:r w:rsidR="000B2116">
        <w:rPr>
          <w:color w:val="000000" w:themeColor="text1"/>
        </w:rPr>
        <w:t xml:space="preserve">likely </w:t>
      </w:r>
      <w:r w:rsidR="0088344D">
        <w:rPr>
          <w:color w:val="000000" w:themeColor="text1"/>
        </w:rPr>
        <w:t>be skipped this December</w:t>
      </w:r>
      <w:r>
        <w:rPr>
          <w:color w:val="000000" w:themeColor="text1"/>
        </w:rPr>
        <w:t>,</w:t>
      </w:r>
      <w:r w:rsidR="0088344D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the committee </w:t>
      </w:r>
      <w:r w:rsidR="0088344D">
        <w:rPr>
          <w:color w:val="000000" w:themeColor="text1"/>
        </w:rPr>
        <w:t>may look at doing it every other year.</w:t>
      </w:r>
    </w:p>
    <w:p w14:paraId="0C993CEA" w14:textId="6D96A96B" w:rsidR="3455E175" w:rsidRDefault="3455E175" w:rsidP="3455E17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 w:rsidRPr="3455E175">
        <w:rPr>
          <w:color w:val="000000" w:themeColor="text1"/>
        </w:rPr>
        <w:t>Policy Updates</w:t>
      </w:r>
    </w:p>
    <w:p w14:paraId="00000087" w14:textId="384297CD" w:rsidR="00B169C1" w:rsidRDefault="3455E175" w:rsidP="3220E65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Board of Directors District Reports </w:t>
      </w:r>
    </w:p>
    <w:p w14:paraId="00000088" w14:textId="32CB215F" w:rsidR="00B169C1" w:rsidRDefault="3455E17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>North Centra</w:t>
      </w:r>
      <w:r>
        <w:t xml:space="preserve">l </w:t>
      </w:r>
      <w:r w:rsidR="0088344D">
        <w:t>– The district met last Wednesday. The fall legislative meeting will be held next week.</w:t>
      </w:r>
    </w:p>
    <w:p w14:paraId="00000089" w14:textId="72F7D71C" w:rsidR="00B169C1" w:rsidRDefault="3455E17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Northeast </w:t>
      </w:r>
      <w:r w:rsidR="0088344D">
        <w:rPr>
          <w:color w:val="000000" w:themeColor="text1"/>
        </w:rPr>
        <w:t xml:space="preserve">– The district has decided to start meeting </w:t>
      </w:r>
      <w:proofErr w:type="gramStart"/>
      <w:r w:rsidR="0088344D">
        <w:rPr>
          <w:color w:val="000000" w:themeColor="text1"/>
        </w:rPr>
        <w:t>on a monthly basis</w:t>
      </w:r>
      <w:proofErr w:type="gramEnd"/>
      <w:r w:rsidR="0088344D">
        <w:rPr>
          <w:color w:val="000000" w:themeColor="text1"/>
        </w:rPr>
        <w:t xml:space="preserve"> virtually. Issues under discussion include rural mowing, and they will work through the Level of Service Committee. </w:t>
      </w:r>
    </w:p>
    <w:p w14:paraId="0000008A" w14:textId="710FC313" w:rsidR="00B169C1" w:rsidRDefault="3455E17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Northwest </w:t>
      </w:r>
      <w:r w:rsidR="004A37A4">
        <w:rPr>
          <w:color w:val="000000" w:themeColor="text1"/>
        </w:rPr>
        <w:t>– Northwest will meet Thursday to discuss LRIP and the allocations for committees. Salt prices continue to be discussed, in addition to RMAs.</w:t>
      </w:r>
    </w:p>
    <w:p w14:paraId="0000008B" w14:textId="4DCDF517" w:rsidR="00B169C1" w:rsidRDefault="3455E17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South Central </w:t>
      </w:r>
      <w:r w:rsidR="004A37A4">
        <w:rPr>
          <w:color w:val="000000" w:themeColor="text1"/>
        </w:rPr>
        <w:t>– No updates.</w:t>
      </w:r>
    </w:p>
    <w:p w14:paraId="0000008C" w14:textId="34B244CD" w:rsidR="00B169C1" w:rsidRDefault="3455E17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Southeast </w:t>
      </w:r>
      <w:r w:rsidR="004A37A4">
        <w:rPr>
          <w:color w:val="000000" w:themeColor="text1"/>
        </w:rPr>
        <w:t>– No updates.</w:t>
      </w:r>
    </w:p>
    <w:p w14:paraId="0000008D" w14:textId="7071B4A6" w:rsidR="00B169C1" w:rsidRDefault="3455E17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Southwest </w:t>
      </w:r>
      <w:r w:rsidR="004A37A4">
        <w:rPr>
          <w:color w:val="000000" w:themeColor="text1"/>
        </w:rPr>
        <w:t>– No updates.</w:t>
      </w:r>
    </w:p>
    <w:p w14:paraId="00000091" w14:textId="1FA5DA40" w:rsidR="00B169C1" w:rsidRDefault="3455E175" w:rsidP="003F615C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West Central </w:t>
      </w:r>
      <w:r w:rsidR="004A37A4">
        <w:rPr>
          <w:color w:val="000000" w:themeColor="text1"/>
        </w:rPr>
        <w:t xml:space="preserve">– Meetings occur monthly and are </w:t>
      </w:r>
      <w:r w:rsidR="002F3829">
        <w:rPr>
          <w:color w:val="000000" w:themeColor="text1"/>
        </w:rPr>
        <w:t>well attended</w:t>
      </w:r>
      <w:r w:rsidR="004A37A4">
        <w:rPr>
          <w:color w:val="000000" w:themeColor="text1"/>
        </w:rPr>
        <w:t xml:space="preserve">. Solar salt and LRIP continue to be discussed. </w:t>
      </w:r>
    </w:p>
    <w:p w14:paraId="0000009C" w14:textId="4ABF9BF1" w:rsidR="00B169C1" w:rsidRDefault="3455E17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Any Other Business Items for Discussion Only - Chair, </w:t>
      </w:r>
      <w:r>
        <w:t>M. Thompson</w:t>
      </w:r>
    </w:p>
    <w:p w14:paraId="6230B15F" w14:textId="08469963" w:rsidR="00192E24" w:rsidRDefault="00192E24" w:rsidP="00192E2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 w:themeColor="text1"/>
        </w:rPr>
        <w:t>Hardy notes that RMAs and allocations from DOT may be worth discussing on a future call. This will be discussed on the next Executive Committee call.</w:t>
      </w:r>
    </w:p>
    <w:p w14:paraId="0000009D" w14:textId="22378517" w:rsidR="00B169C1" w:rsidRPr="00A67D33" w:rsidRDefault="3455E17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455E175">
        <w:rPr>
          <w:color w:val="000000" w:themeColor="text1"/>
        </w:rPr>
        <w:t xml:space="preserve">Possible Agenda Items for the Next Meeting </w:t>
      </w:r>
      <w:r w:rsidR="00A67D33">
        <w:rPr>
          <w:color w:val="000000" w:themeColor="text1"/>
        </w:rPr>
        <w:t>–</w:t>
      </w:r>
      <w:r w:rsidRPr="3455E175">
        <w:rPr>
          <w:color w:val="000000" w:themeColor="text1"/>
        </w:rPr>
        <w:t xml:space="preserve"> All</w:t>
      </w:r>
    </w:p>
    <w:p w14:paraId="3FBF16D4" w14:textId="2EFE0C07" w:rsidR="00A67D33" w:rsidRDefault="00A67D33" w:rsidP="00A67D33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 w:themeColor="text1"/>
        </w:rPr>
        <w:t>Hawk notes that they may need to approve an offer for the Deputy Director</w:t>
      </w:r>
      <w:r w:rsidR="002648B4">
        <w:rPr>
          <w:color w:val="000000" w:themeColor="text1"/>
        </w:rPr>
        <w:t xml:space="preserve"> via electronic vote.</w:t>
      </w:r>
    </w:p>
    <w:p w14:paraId="6EEE9861" w14:textId="7D808E55" w:rsidR="324A7408" w:rsidRPr="00552855" w:rsidRDefault="42910AFE" w:rsidP="42910AF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 w:rsidRPr="00552855">
        <w:rPr>
          <w:color w:val="000000" w:themeColor="text1"/>
        </w:rPr>
        <w:t xml:space="preserve">Next meeting Date &amp; Location – October 17, 2023 @ 10 am </w:t>
      </w:r>
    </w:p>
    <w:p w14:paraId="0000009F" w14:textId="77777777" w:rsidR="00B169C1" w:rsidRPr="00552855" w:rsidRDefault="324A740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324A7408">
        <w:rPr>
          <w:color w:val="000000" w:themeColor="text1"/>
        </w:rPr>
        <w:t xml:space="preserve">Adjournment </w:t>
      </w:r>
    </w:p>
    <w:p w14:paraId="64C17BD4" w14:textId="231FC097" w:rsidR="00552855" w:rsidRDefault="00552855" w:rsidP="00552855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 w:themeColor="text1"/>
        </w:rPr>
        <w:t>The meeting was adjourned at 10:50 am CT.</w:t>
      </w:r>
    </w:p>
    <w:p w14:paraId="000000A3" w14:textId="77777777" w:rsidR="00B169C1" w:rsidRDefault="00B169C1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B16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B0FC"/>
    <w:multiLevelType w:val="multilevel"/>
    <w:tmpl w:val="92D458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5A23A"/>
    <w:rsid w:val="00020F16"/>
    <w:rsid w:val="00062EA4"/>
    <w:rsid w:val="000B2116"/>
    <w:rsid w:val="001817B2"/>
    <w:rsid w:val="00192E24"/>
    <w:rsid w:val="0019310C"/>
    <w:rsid w:val="001B5EB1"/>
    <w:rsid w:val="00220DA4"/>
    <w:rsid w:val="00220DF0"/>
    <w:rsid w:val="0026272F"/>
    <w:rsid w:val="002648B4"/>
    <w:rsid w:val="00285B7A"/>
    <w:rsid w:val="00296643"/>
    <w:rsid w:val="002B7A00"/>
    <w:rsid w:val="002D2CE2"/>
    <w:rsid w:val="002E0DE6"/>
    <w:rsid w:val="002F3829"/>
    <w:rsid w:val="00360521"/>
    <w:rsid w:val="0038770F"/>
    <w:rsid w:val="003B62F1"/>
    <w:rsid w:val="003E5686"/>
    <w:rsid w:val="003F615C"/>
    <w:rsid w:val="00433423"/>
    <w:rsid w:val="00446A9C"/>
    <w:rsid w:val="00450282"/>
    <w:rsid w:val="004529A7"/>
    <w:rsid w:val="004756CB"/>
    <w:rsid w:val="004A37A4"/>
    <w:rsid w:val="004B070C"/>
    <w:rsid w:val="004B6E9D"/>
    <w:rsid w:val="00552855"/>
    <w:rsid w:val="00577079"/>
    <w:rsid w:val="0059624F"/>
    <w:rsid w:val="005E5D3E"/>
    <w:rsid w:val="006301AF"/>
    <w:rsid w:val="00680F0B"/>
    <w:rsid w:val="006971C6"/>
    <w:rsid w:val="006E251E"/>
    <w:rsid w:val="006E5D69"/>
    <w:rsid w:val="006E70BF"/>
    <w:rsid w:val="00754874"/>
    <w:rsid w:val="00796B6A"/>
    <w:rsid w:val="007F532D"/>
    <w:rsid w:val="0088344D"/>
    <w:rsid w:val="0098004A"/>
    <w:rsid w:val="00993375"/>
    <w:rsid w:val="00A67D33"/>
    <w:rsid w:val="00AC770B"/>
    <w:rsid w:val="00AE7561"/>
    <w:rsid w:val="00B169C1"/>
    <w:rsid w:val="00B367C0"/>
    <w:rsid w:val="00BC026F"/>
    <w:rsid w:val="00BC7712"/>
    <w:rsid w:val="00C10B84"/>
    <w:rsid w:val="00C24AC0"/>
    <w:rsid w:val="00C3516B"/>
    <w:rsid w:val="00C544D2"/>
    <w:rsid w:val="00C9155F"/>
    <w:rsid w:val="00D06ECD"/>
    <w:rsid w:val="00D32546"/>
    <w:rsid w:val="00D60D3F"/>
    <w:rsid w:val="00D77ADE"/>
    <w:rsid w:val="00D96B54"/>
    <w:rsid w:val="00E100E3"/>
    <w:rsid w:val="00E458DE"/>
    <w:rsid w:val="00EB5EE5"/>
    <w:rsid w:val="00ED5EEA"/>
    <w:rsid w:val="00F100FC"/>
    <w:rsid w:val="00F11B5B"/>
    <w:rsid w:val="00F46C2E"/>
    <w:rsid w:val="00FA663A"/>
    <w:rsid w:val="00FC00BE"/>
    <w:rsid w:val="00FC3045"/>
    <w:rsid w:val="02E9413D"/>
    <w:rsid w:val="1ED7AC44"/>
    <w:rsid w:val="2E6CB68C"/>
    <w:rsid w:val="3220E651"/>
    <w:rsid w:val="324A7408"/>
    <w:rsid w:val="3455E175"/>
    <w:rsid w:val="3CA6E2A7"/>
    <w:rsid w:val="3CAE784A"/>
    <w:rsid w:val="42910AFE"/>
    <w:rsid w:val="72A5A23A"/>
    <w:rsid w:val="752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2580"/>
  <w15:docId w15:val="{732A03A2-B2B5-453B-A91A-5C303D15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</w:pPr>
    <w:rPr>
      <w:b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2"/>
    <w:uiPriority w:val="34"/>
    <w:qFormat/>
    <w:rsid w:val="00266265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NormalTable0"/>
    <w:uiPriority w:val="39"/>
    <w:rsid w:val="000F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2">
    <w:name w:val="Subtitle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91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1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TNiODYwZmMtNmU5YS00ZmI5LWFiMDctY2FhMTVjYzVmMzQx%40thread.v2/0?context=%7b%22Tid%22%3a%22e18deae1-87cf-402c-b299-6f0ea3524339%22%2c%22Oid%22%3a%22d6496721-4b14-49ee-ac47-e1e435d5682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8+8AuiOsldk3hnVVFjkKRvF2HA==">CgMxLjAyCGguZ2pkZ3hzOAByGWlkOklmcm1ZbVNxSHRRQUFBQUFBQVh3MVE=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Darion Lespier</dc:creator>
  <cp:lastModifiedBy>Whitney Wilgus</cp:lastModifiedBy>
  <cp:revision>2</cp:revision>
  <dcterms:created xsi:type="dcterms:W3CDTF">2023-09-26T18:02:00Z</dcterms:created>
  <dcterms:modified xsi:type="dcterms:W3CDTF">2023-09-26T18:02:00Z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bcf5c1daa877c4471b77ecaaded11460c16d3338f40b91fa70a2c4f6517a912c</vt:lpwstr>
  </property>
</Properties>
</file>